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A26D1A">
      <w:pPr>
        <w:jc w:val="center"/>
      </w:pPr>
      <w:bookmarkStart w:id="0" w:name="_GoBack"/>
      <w:bookmarkEnd w:id="0"/>
      <w:r>
        <w:t>Diversity, Affirmative Action, and the Changing</w:t>
      </w:r>
      <w:r w:rsidR="00D66C84">
        <w:t xml:space="preserve"> Conception of Higher Education</w:t>
      </w:r>
    </w:p>
    <w:p w:rsidR="00000000" w:rsidRDefault="00D66C84">
      <w:pPr>
        <w:jc w:val="center"/>
      </w:pPr>
      <w:r>
        <w:t>November 16, 2005</w:t>
      </w:r>
    </w:p>
    <w:p w:rsidR="00000000" w:rsidRDefault="00D66C84">
      <w:pPr>
        <w:jc w:val="center"/>
      </w:pPr>
    </w:p>
    <w:p w:rsidR="00000000" w:rsidRDefault="00D66C84">
      <w:pPr>
        <w:jc w:val="both"/>
      </w:pPr>
      <w:r>
        <w:t>I. Public Policy and Education</w:t>
      </w:r>
    </w:p>
    <w:p w:rsidR="00000000" w:rsidRDefault="00D66C84">
      <w:pPr>
        <w:ind w:firstLine="720"/>
        <w:jc w:val="both"/>
      </w:pPr>
      <w:r>
        <w:t>1. Background Conditions (taxes and 1980s conservatism; philosophical changes; emergence of Religious Right; crack epidemic)</w:t>
      </w:r>
    </w:p>
    <w:p w:rsidR="00000000" w:rsidRDefault="00D66C84">
      <w:pPr>
        <w:ind w:firstLine="720"/>
        <w:jc w:val="both"/>
      </w:pPr>
      <w:r>
        <w:t>2. Funding Equity</w:t>
      </w:r>
      <w:r>
        <w:t xml:space="preserve"> (state constitutions; NJ and NH experiences; difficulty in translating decisions into policy)</w:t>
      </w:r>
    </w:p>
    <w:p w:rsidR="00000000" w:rsidRDefault="00D66C84">
      <w:pPr>
        <w:ind w:firstLine="720"/>
        <w:jc w:val="both"/>
      </w:pPr>
      <w:r>
        <w:t>3. Vouchers (grassroots activism; political changes; effects: court challenge; objections: civil liberties, teachers’ unions, skimming student population; moveme</w:t>
      </w:r>
      <w:r>
        <w:t>nt toward charter schools; unanswered questions)</w:t>
      </w:r>
    </w:p>
    <w:p w:rsidR="00000000" w:rsidRDefault="00D66C84">
      <w:pPr>
        <w:jc w:val="both"/>
      </w:pPr>
    </w:p>
    <w:p w:rsidR="00000000" w:rsidRDefault="00D66C84">
      <w:pPr>
        <w:jc w:val="both"/>
      </w:pPr>
      <w:r>
        <w:t xml:space="preserve">II. </w:t>
      </w:r>
      <w:proofErr w:type="gramStart"/>
      <w:r>
        <w:t>Beyond</w:t>
      </w:r>
      <w:proofErr w:type="gramEnd"/>
      <w:r>
        <w:t xml:space="preserve"> </w:t>
      </w:r>
      <w:r>
        <w:rPr>
          <w:i/>
        </w:rPr>
        <w:t>Bakke</w:t>
      </w:r>
    </w:p>
    <w:p w:rsidR="00000000" w:rsidRDefault="00D66C84">
      <w:pPr>
        <w:jc w:val="both"/>
      </w:pPr>
      <w:r>
        <w:tab/>
        <w:t>1. The Diversity Movement (admissions strategies: life experiences vs. standardized tests; curricular changes: women’s, African-American, Latino studies programs, hiring initiatives; co-cu</w:t>
      </w:r>
      <w:r>
        <w:t>rricular changes: speech codes and first-year orientation programs, central role of Student Life offices)</w:t>
      </w:r>
    </w:p>
    <w:p w:rsidR="00000000" w:rsidRDefault="00D66C84">
      <w:pPr>
        <w:pStyle w:val="BodyText"/>
      </w:pPr>
      <w:r>
        <w:tab/>
        <w:t>2. Political Climate (Helms “white hands” ad; Kerry address and affirmative action; California and significance of Asian-Americans; Lowell High Schoo</w:t>
      </w:r>
      <w:r>
        <w:t xml:space="preserve">l case; Berkeley admissions; Ward </w:t>
      </w:r>
      <w:proofErr w:type="spellStart"/>
      <w:r>
        <w:t>Connerly</w:t>
      </w:r>
      <w:proofErr w:type="spellEnd"/>
      <w:r>
        <w:t xml:space="preserve"> and California Civil Rights Initiative (55-45); debate over impact; Washington battle and Initiative 200)</w:t>
      </w:r>
    </w:p>
    <w:p w:rsidR="00000000" w:rsidRDefault="00D66C84">
      <w:pPr>
        <w:jc w:val="both"/>
      </w:pPr>
      <w:r>
        <w:tab/>
        <w:t xml:space="preserve">3. Legal Challenges (how to define diversity; </w:t>
      </w:r>
      <w:proofErr w:type="spellStart"/>
      <w:r>
        <w:rPr>
          <w:i/>
        </w:rPr>
        <w:t>Hoppner</w:t>
      </w:r>
      <w:proofErr w:type="spellEnd"/>
      <w:r>
        <w:rPr>
          <w:i/>
        </w:rPr>
        <w:t xml:space="preserve"> </w:t>
      </w:r>
      <w:r>
        <w:t xml:space="preserve">and Texas law school affirmative action plan; </w:t>
      </w:r>
      <w:r>
        <w:rPr>
          <w:i/>
        </w:rPr>
        <w:t>Johnso</w:t>
      </w:r>
      <w:r>
        <w:rPr>
          <w:i/>
        </w:rPr>
        <w:t xml:space="preserve">n </w:t>
      </w:r>
      <w:r>
        <w:t xml:space="preserve">and allegation of reverse discrimination; </w:t>
      </w:r>
      <w:r>
        <w:rPr>
          <w:i/>
          <w:iCs/>
          <w:szCs w:val="20"/>
        </w:rPr>
        <w:t>Piscataway Board of Education v. Taxman</w:t>
      </w:r>
      <w:r>
        <w:t>–involvement of Clinton administration; decision by civil rights groups to settle, role of Alito; alternative grounds for Powell decision?) 1) the need to reduce a historica</w:t>
      </w:r>
      <w:r>
        <w:t>l shortage of minority doctors; 2) the need to cure past discrimination across society; and 3) the need to increase the numbers of doctors willing to practice in minority communities.</w:t>
      </w:r>
    </w:p>
    <w:p w:rsidR="00000000" w:rsidRDefault="00D66C84">
      <w:pPr>
        <w:jc w:val="both"/>
      </w:pPr>
    </w:p>
    <w:p w:rsidR="00000000" w:rsidRDefault="00D66C84">
      <w:pPr>
        <w:jc w:val="both"/>
      </w:pPr>
      <w:r>
        <w:t>III. The “Michigan Muddle”</w:t>
      </w:r>
    </w:p>
    <w:p w:rsidR="00000000" w:rsidRDefault="00D66C84">
      <w:pPr>
        <w:jc w:val="both"/>
      </w:pPr>
      <w:r>
        <w:tab/>
        <w:t xml:space="preserve">1. Background (emergence of CIR; nature of </w:t>
      </w:r>
      <w:r>
        <w:t xml:space="preserve">Michigan admissions systems—undergraduates vs. law school, tailoring toward </w:t>
      </w:r>
      <w:r>
        <w:rPr>
          <w:i/>
        </w:rPr>
        <w:t>Bakke</w:t>
      </w:r>
      <w:proofErr w:type="gramStart"/>
      <w:r>
        <w:t>?;</w:t>
      </w:r>
      <w:proofErr w:type="gramEnd"/>
      <w:r>
        <w:t xml:space="preserve"> peculiar nature of 6</w:t>
      </w:r>
      <w:r>
        <w:rPr>
          <w:vertAlign w:val="superscript"/>
        </w:rPr>
        <w:t>th</w:t>
      </w:r>
      <w:r>
        <w:t xml:space="preserve"> Circuit, 2001 filibuster; divided decision; on to Supreme Court)</w:t>
      </w:r>
    </w:p>
    <w:p w:rsidR="00000000" w:rsidRDefault="00D66C84">
      <w:pPr>
        <w:jc w:val="both"/>
      </w:pPr>
      <w:r>
        <w:tab/>
        <w:t xml:space="preserve">2. </w:t>
      </w:r>
    </w:p>
    <w:p w:rsidR="00000000" w:rsidRDefault="00D66C84">
      <w:pPr>
        <w:jc w:val="both"/>
      </w:pPr>
    </w:p>
    <w:p w:rsidR="00D66C84" w:rsidRDefault="00D66C84">
      <w:pPr>
        <w:ind w:firstLine="720"/>
        <w:jc w:val="both"/>
      </w:pPr>
    </w:p>
    <w:sectPr w:rsidR="00D66C8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57B4B"/>
    <w:multiLevelType w:val="hybridMultilevel"/>
    <w:tmpl w:val="CE6C7DEC"/>
    <w:lvl w:ilvl="0" w:tplc="D812D2D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D1A"/>
    <w:rsid w:val="00A26D1A"/>
    <w:rsid w:val="00D66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ind w:firstLine="720"/>
      <w:jc w:val="both"/>
    </w:pPr>
    <w:rPr>
      <w:iCs/>
    </w:rPr>
  </w:style>
  <w:style w:type="paragraph" w:styleId="NormalWeb">
    <w:name w:val="Normal (Web)"/>
    <w:basedOn w:val="Normal"/>
    <w:semiHidden/>
    <w:pPr>
      <w:spacing w:before="100" w:beforeAutospacing="1" w:after="100" w:afterAutospacing="1"/>
    </w:pPr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character" w:styleId="FollowedHyperlink">
    <w:name w:val="FollowedHyperlink"/>
    <w:basedOn w:val="DefaultParagraphFont"/>
    <w:semiHidden/>
    <w:rPr>
      <w:color w:val="800080"/>
      <w:u w:val="single"/>
    </w:rPr>
  </w:style>
  <w:style w:type="paragraph" w:styleId="BodyText">
    <w:name w:val="Body Text"/>
    <w:basedOn w:val="Normal"/>
    <w:semiHidden/>
    <w:pPr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ind w:firstLine="720"/>
      <w:jc w:val="both"/>
    </w:pPr>
    <w:rPr>
      <w:iCs/>
    </w:rPr>
  </w:style>
  <w:style w:type="paragraph" w:styleId="NormalWeb">
    <w:name w:val="Normal (Web)"/>
    <w:basedOn w:val="Normal"/>
    <w:semiHidden/>
    <w:pPr>
      <w:spacing w:before="100" w:beforeAutospacing="1" w:after="100" w:afterAutospacing="1"/>
    </w:pPr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character" w:styleId="FollowedHyperlink">
    <w:name w:val="FollowedHyperlink"/>
    <w:basedOn w:val="DefaultParagraphFont"/>
    <w:semiHidden/>
    <w:rPr>
      <w:color w:val="800080"/>
      <w:u w:val="single"/>
    </w:rPr>
  </w:style>
  <w:style w:type="paragraph" w:styleId="BodyText">
    <w:name w:val="Body Text"/>
    <w:basedOn w:val="Normal"/>
    <w:semiHidden/>
    <w:pPr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History 4321/CS 401</vt:lpstr>
    </vt:vector>
  </TitlesOfParts>
  <Company>Hewlett-Packard</Company>
  <LinksUpToDate>false</LinksUpToDate>
  <CharactersWithSpaces>1983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History 4321/CS 401</dc:title>
  <dc:creator>KC Johnson</dc:creator>
  <cp:lastModifiedBy>KC</cp:lastModifiedBy>
  <cp:revision>2</cp:revision>
  <cp:lastPrinted>2005-11-14T05:12:00Z</cp:lastPrinted>
  <dcterms:created xsi:type="dcterms:W3CDTF">2013-03-27T21:40:00Z</dcterms:created>
  <dcterms:modified xsi:type="dcterms:W3CDTF">2013-03-27T21:40:00Z</dcterms:modified>
</cp:coreProperties>
</file>