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18AC" w:rsidRDefault="00BE18AC" w:rsidP="00E21C2D">
      <w:pPr>
        <w:spacing w:line="480" w:lineRule="auto"/>
      </w:pPr>
      <w:r>
        <w:t>Joseph McClellan</w:t>
      </w:r>
    </w:p>
    <w:p w:rsidR="00BE18AC" w:rsidRDefault="00BE18AC" w:rsidP="00E21C2D">
      <w:pPr>
        <w:spacing w:line="480" w:lineRule="auto"/>
      </w:pPr>
      <w:r>
        <w:t xml:space="preserve">Chris Vellios </w:t>
      </w:r>
    </w:p>
    <w:p w:rsidR="00BE18AC" w:rsidRPr="009A4320" w:rsidRDefault="00BE18AC" w:rsidP="00E21C2D">
      <w:pPr>
        <w:spacing w:line="480" w:lineRule="auto"/>
        <w:rPr>
          <w:i/>
        </w:rPr>
      </w:pPr>
      <w:r>
        <w:t xml:space="preserve">                                            </w:t>
      </w:r>
      <w:r>
        <w:tab/>
        <w:t xml:space="preserve">           </w:t>
      </w:r>
      <w:r w:rsidRPr="009A4320">
        <w:rPr>
          <w:i/>
        </w:rPr>
        <w:t xml:space="preserve">Defoe v. </w:t>
      </w:r>
      <w:proofErr w:type="spellStart"/>
      <w:r w:rsidRPr="009A4320">
        <w:rPr>
          <w:i/>
        </w:rPr>
        <w:t>Spiva</w:t>
      </w:r>
      <w:proofErr w:type="spellEnd"/>
    </w:p>
    <w:p w:rsidR="002D6BD7" w:rsidRPr="002D6BD7" w:rsidRDefault="002D6BD7" w:rsidP="00E21C2D">
      <w:pPr>
        <w:spacing w:line="480" w:lineRule="auto"/>
        <w:rPr>
          <w:b/>
        </w:rPr>
      </w:pPr>
      <w:r>
        <w:rPr>
          <w:b/>
        </w:rPr>
        <w:t xml:space="preserve">                                                              </w:t>
      </w:r>
      <w:r w:rsidRPr="002D6BD7">
        <w:rPr>
          <w:b/>
        </w:rPr>
        <w:t xml:space="preserve">Introduction </w:t>
      </w:r>
      <w:r w:rsidR="00FD17B0" w:rsidRPr="002D6BD7">
        <w:rPr>
          <w:b/>
        </w:rPr>
        <w:t xml:space="preserve">         </w:t>
      </w:r>
    </w:p>
    <w:p w:rsidR="00E21C2D" w:rsidRDefault="002D6BD7" w:rsidP="00E21C2D">
      <w:pPr>
        <w:spacing w:line="480" w:lineRule="auto"/>
      </w:pPr>
      <w:r>
        <w:t xml:space="preserve">         </w:t>
      </w:r>
      <w:r w:rsidR="00FD17B0">
        <w:t xml:space="preserve">Are there limits to the free speech in a school environment, and if not, to what extent does the law say they should be limited? It is the </w:t>
      </w:r>
      <w:r w:rsidR="00F42F06">
        <w:t>opinion</w:t>
      </w:r>
      <w:r w:rsidR="00FD17B0">
        <w:t xml:space="preserve"> of our group that the law clearly articulates the notion that free speech is limited in a school environment. There are a variety of cases that support this assertion. </w:t>
      </w:r>
      <w:r w:rsidR="00FD17B0" w:rsidRPr="009A4320">
        <w:rPr>
          <w:i/>
        </w:rPr>
        <w:t xml:space="preserve">Tinker v. Des Moines </w:t>
      </w:r>
      <w:r w:rsidR="00FD17B0" w:rsidRPr="00CD4017">
        <w:t>and</w:t>
      </w:r>
      <w:r w:rsidR="00FD17B0" w:rsidRPr="009A4320">
        <w:rPr>
          <w:i/>
        </w:rPr>
        <w:t xml:space="preserve"> Morse v. Frederick</w:t>
      </w:r>
      <w:r w:rsidR="00FD17B0">
        <w:t xml:space="preserve"> support the idea that students do not hav</w:t>
      </w:r>
      <w:r w:rsidR="00F42F06">
        <w:t xml:space="preserve">e a full right to free speech.  While students have </w:t>
      </w:r>
      <w:r w:rsidR="00B16B9F">
        <w:t xml:space="preserve">certain legal rights to limited free speech, questions remain as to what falls under this prevue. It is the opinion of this group that while students can articulate their view to a limited extent, certain </w:t>
      </w:r>
      <w:proofErr w:type="gramStart"/>
      <w:r w:rsidR="00B16B9F">
        <w:t>expressions  that</w:t>
      </w:r>
      <w:proofErr w:type="gramEnd"/>
      <w:r w:rsidR="00B16B9F">
        <w:t xml:space="preserve"> are corrosive to a learning environment can clearly be banne</w:t>
      </w:r>
      <w:r w:rsidR="006A44B3">
        <w:t>d in school districts under current law. In this paper we hope to sketch out a legal interpretation that limits the free speech of students to expresses views that are damaging to a school environment while not giving a school administration full authority on what to decide is proper. Furthermore, while one can point to ambiguities that undermine this interpretatio</w:t>
      </w:r>
      <w:r w:rsidR="00CD4017">
        <w:t xml:space="preserve">n, the actions of Tom </w:t>
      </w:r>
      <w:proofErr w:type="gramStart"/>
      <w:r w:rsidR="00CD4017">
        <w:t>Defoe</w:t>
      </w:r>
      <w:r w:rsidR="00E21C2D">
        <w:t xml:space="preserve">  </w:t>
      </w:r>
      <w:r w:rsidR="006A44B3">
        <w:t>unambiguously</w:t>
      </w:r>
      <w:proofErr w:type="gramEnd"/>
      <w:r w:rsidR="006A57C6">
        <w:t xml:space="preserve"> fall under the category of an actions that is racist and hostile to a learning environment </w:t>
      </w:r>
      <w:r w:rsidR="00E21C2D">
        <w:t>and such a ban on his actions are justified under the law.</w:t>
      </w:r>
    </w:p>
    <w:p w:rsidR="002D6BD7" w:rsidRDefault="006A57C6" w:rsidP="002D6BD7">
      <w:pPr>
        <w:spacing w:line="480" w:lineRule="auto"/>
      </w:pPr>
      <w:r>
        <w:t xml:space="preserve">        </w:t>
      </w:r>
    </w:p>
    <w:p w:rsidR="002D6BD7" w:rsidRPr="002D6BD7" w:rsidRDefault="002D6BD7" w:rsidP="002D6BD7">
      <w:pPr>
        <w:spacing w:line="480" w:lineRule="auto"/>
      </w:pPr>
      <w:r>
        <w:lastRenderedPageBreak/>
        <w:t xml:space="preserve">                                                               </w:t>
      </w:r>
      <w:r w:rsidRPr="002D6BD7">
        <w:rPr>
          <w:b/>
        </w:rPr>
        <w:t xml:space="preserve">Summary </w:t>
      </w:r>
    </w:p>
    <w:p w:rsidR="002A4CF4" w:rsidRDefault="006A57C6" w:rsidP="00E21C2D">
      <w:pPr>
        <w:spacing w:line="480" w:lineRule="auto"/>
      </w:pPr>
      <w:r>
        <w:t xml:space="preserve"> We must first understand the background of Defoe v. </w:t>
      </w:r>
      <w:proofErr w:type="spellStart"/>
      <w:r>
        <w:t>Spiva</w:t>
      </w:r>
      <w:proofErr w:type="spellEnd"/>
      <w:r>
        <w:t xml:space="preserve"> before we can make conclusive judgments about its legality and consequences.  The Plaintiff Tom Defoe was a high school student in the Anderson County school district.  The school district has a code of conduct in which Tom Defoe was clearly in violation of. </w:t>
      </w:r>
      <w:r w:rsidR="00060E13">
        <w:t xml:space="preserve"> </w:t>
      </w:r>
      <w:r w:rsidR="00157AD5">
        <w:t>“[a]</w:t>
      </w:r>
      <w:proofErr w:type="spellStart"/>
      <w:r w:rsidR="00157AD5">
        <w:t>pparel</w:t>
      </w:r>
      <w:proofErr w:type="spellEnd"/>
      <w:r w:rsidR="00157AD5">
        <w:t xml:space="preserve"> or appearance, which tends to draw attention to an individual rather than to a learning such nation must be avoided…</w:t>
      </w:r>
      <w:r w:rsidR="00D97321">
        <w:t xml:space="preserve">clothing an accessories…must not display (1) racial or ethnic slurs/symbols, (2) gang </w:t>
      </w:r>
      <w:proofErr w:type="gramStart"/>
      <w:r w:rsidR="002A4CF4">
        <w:t>affiliations</w:t>
      </w:r>
      <w:r w:rsidR="00D97321">
        <w:t>, …”</w:t>
      </w:r>
      <w:proofErr w:type="gramEnd"/>
      <w:r w:rsidR="00D97321">
        <w:t>(</w:t>
      </w:r>
      <w:r w:rsidR="00C9394F">
        <w:t xml:space="preserve">Defoe ruling 3). </w:t>
      </w:r>
      <w:r w:rsidR="00504701">
        <w:t xml:space="preserve"> The school code in Anderson County clearly states that clothing with racial or ethnic slurs should be banned. The Confederate flag whi</w:t>
      </w:r>
      <w:r w:rsidR="00CD4017">
        <w:t>ch the p</w:t>
      </w:r>
      <w:r w:rsidR="00CD15B7">
        <w:t>laintiff wore on his shirt</w:t>
      </w:r>
      <w:r w:rsidR="00504701">
        <w:t xml:space="preserve"> and buckle can clearly be seen to fall under this category. One can argue that to call such an article of clothing racist would be to assign it a value it might not have. It could simply stand for Southern Pride. </w:t>
      </w:r>
      <w:r w:rsidR="00DB387F">
        <w:t>However, this defense is divorced from the reality of the specific</w:t>
      </w:r>
      <w:r w:rsidR="002A4CF4">
        <w:t xml:space="preserve"> context of this case. Racial </w:t>
      </w:r>
      <w:r w:rsidR="00DB387F">
        <w:t>discrimination too</w:t>
      </w:r>
      <w:r w:rsidR="002A4CF4">
        <w:t>k place in this school district</w:t>
      </w:r>
      <w:r w:rsidR="00DB387F">
        <w:t xml:space="preserve"> and the Confederate Flag was being used as a tool to promote racism. </w:t>
      </w:r>
    </w:p>
    <w:p w:rsidR="00E72FBB" w:rsidRDefault="002A4CF4" w:rsidP="00E21C2D">
      <w:pPr>
        <w:spacing w:line="480" w:lineRule="auto"/>
      </w:pPr>
      <w:r>
        <w:t xml:space="preserve">        There is good empirical reason to conclude that in this context, the Confederate Flag worn by the defendant was damaging to a school environment. One must not ignore </w:t>
      </w:r>
      <w:r w:rsidR="002D230B">
        <w:t>those historical connotations</w:t>
      </w:r>
      <w:r w:rsidR="00DC5BFE">
        <w:t xml:space="preserve"> that the Confederate Flag carries. It has stood for</w:t>
      </w:r>
      <w:r w:rsidR="002D230B">
        <w:t xml:space="preserve"> </w:t>
      </w:r>
      <w:r w:rsidR="00DC5BFE">
        <w:t xml:space="preserve">the inferiority and enslavement of African-Americans and violence and aggression against the government.  Yet, even if one completely ignores the historical contentions, there were incidents at the Anderson County school district where such symbols were used to target African Americans (4). </w:t>
      </w:r>
      <w:r w:rsidR="005D1BCA">
        <w:t xml:space="preserve"> </w:t>
      </w:r>
      <w:proofErr w:type="spellStart"/>
      <w:r w:rsidR="005D1BCA">
        <w:t>Stonech</w:t>
      </w:r>
      <w:r w:rsidR="009F408E">
        <w:t>iper</w:t>
      </w:r>
      <w:proofErr w:type="spellEnd"/>
      <w:r w:rsidR="009F408E">
        <w:t xml:space="preserve"> the </w:t>
      </w:r>
      <w:r w:rsidR="009F408E">
        <w:lastRenderedPageBreak/>
        <w:t xml:space="preserve">director of the school </w:t>
      </w:r>
      <w:proofErr w:type="gramStart"/>
      <w:r w:rsidR="009F408E">
        <w:t>district,</w:t>
      </w:r>
      <w:proofErr w:type="gramEnd"/>
      <w:r w:rsidR="009F408E">
        <w:t xml:space="preserve"> testified before the court. “… during his tenure with the Anderson County school system, he has dealt with several instances of racial hatred such as the name-calling experienced by black students. </w:t>
      </w:r>
      <w:proofErr w:type="spellStart"/>
      <w:r w:rsidR="009F408E">
        <w:t>Stonechipher</w:t>
      </w:r>
      <w:proofErr w:type="spellEnd"/>
      <w:r w:rsidR="009F408E">
        <w:t xml:space="preserve"> stated that displays of the Confederate flag would be a distraction to any student offended by it and could result in some sort of dangerous disagreement resulting in conflict or violence” (Defoe Ruling 3). </w:t>
      </w:r>
      <w:r w:rsidR="00967706">
        <w:t xml:space="preserve"> The context of the Confederate Flag at the school was clearly used to harass Black Students who has attended the school because they were displaced by Hurricane Katrina. “Two days after the two black male students enrolled, a large Confederate flag was draped in a school hallway. Deal testified that he has never seen a Confederate flag hanging in the hallway before, yet, two days after the black male students enrolled at the school, there was a Confederate Flag in the hallway” (</w:t>
      </w:r>
      <w:proofErr w:type="spellStart"/>
      <w:r w:rsidR="00967706">
        <w:t>Defore</w:t>
      </w:r>
      <w:proofErr w:type="spellEnd"/>
      <w:r w:rsidR="00967706">
        <w:t xml:space="preserve"> Ruling 5).  This fact brings light to what context the Confederate Flag was used for. If it was not meant to enforce racism, it seems odd that the flag would appear </w:t>
      </w:r>
      <w:r w:rsidR="00E72FBB">
        <w:t xml:space="preserve">only when two new black students had enrolled. Because of the potential for violence, historical connections with racism and aggression, and current use as a symbol for discrimination, one can clearly argue that the flag is disrupted to the learning environment. </w:t>
      </w:r>
    </w:p>
    <w:p w:rsidR="003C4013" w:rsidRDefault="00E72FBB" w:rsidP="00E21C2D">
      <w:pPr>
        <w:spacing w:line="480" w:lineRule="auto"/>
      </w:pPr>
      <w:r>
        <w:t xml:space="preserve">        </w:t>
      </w:r>
      <w:r w:rsidR="00CD15B7">
        <w:t xml:space="preserve">   The Plaintiff, Tom Defoe wore a shirt with the image of the Confederate flag. “School officials told Defoe he was in violation of the code of conduct and he was </w:t>
      </w:r>
      <w:r w:rsidR="00CD4017">
        <w:t xml:space="preserve">asked </w:t>
      </w:r>
      <w:r w:rsidR="00CD15B7">
        <w:t>to either turn the shirt inside out or remove it. Defoe refused to comply so he was sent home</w:t>
      </w:r>
      <w:proofErr w:type="gramStart"/>
      <w:r w:rsidR="00CD15B7">
        <w:t>”(</w:t>
      </w:r>
      <w:proofErr w:type="gramEnd"/>
      <w:r w:rsidR="00CD15B7">
        <w:t xml:space="preserve">Defoe ruling  7).  </w:t>
      </w:r>
      <w:r w:rsidR="00E42B7C">
        <w:t xml:space="preserve">Defoe was in violation of the school code of conduct. He had tried to wear similar clothing with the same image, multiple times in the past, and complied with the school’s request to remove the clothing. The </w:t>
      </w:r>
      <w:r w:rsidR="00E42B7C">
        <w:lastRenderedPageBreak/>
        <w:t xml:space="preserve">Plaintiff then filed a motion for a preliminary injunction and a temporary restraining order (7). </w:t>
      </w:r>
      <w:r w:rsidR="003C4013">
        <w:t xml:space="preserve"> </w:t>
      </w:r>
      <w:r w:rsidR="002D6BD7">
        <w:t xml:space="preserve">Both the lower and </w:t>
      </w:r>
      <w:r w:rsidR="00A4533D">
        <w:t xml:space="preserve">higher courts ruled in favor of the defendants. </w:t>
      </w:r>
    </w:p>
    <w:p w:rsidR="002D6BD7" w:rsidRPr="002D6BD7" w:rsidRDefault="002D6BD7" w:rsidP="003C4013">
      <w:pPr>
        <w:spacing w:line="480" w:lineRule="auto"/>
        <w:ind w:firstLine="720"/>
        <w:rPr>
          <w:b/>
        </w:rPr>
      </w:pPr>
      <w:r>
        <w:tab/>
      </w:r>
      <w:r>
        <w:tab/>
      </w:r>
      <w:r>
        <w:tab/>
      </w:r>
      <w:r>
        <w:tab/>
      </w:r>
      <w:r w:rsidRPr="002D6BD7">
        <w:rPr>
          <w:b/>
        </w:rPr>
        <w:t xml:space="preserve">Argument </w:t>
      </w:r>
    </w:p>
    <w:p w:rsidR="00DD2FF4" w:rsidRDefault="003C4013" w:rsidP="003C4013">
      <w:pPr>
        <w:spacing w:line="480" w:lineRule="auto"/>
        <w:ind w:firstLine="720"/>
      </w:pPr>
      <w:r>
        <w:t>Following the prevailing circumstances the court based the heart of their ruling off of Tinker</w:t>
      </w:r>
      <w:r w:rsidRPr="003C4013">
        <w:rPr>
          <w:i/>
        </w:rPr>
        <w:t xml:space="preserve"> v Des. </w:t>
      </w:r>
      <w:proofErr w:type="gramStart"/>
      <w:r w:rsidRPr="003C4013">
        <w:rPr>
          <w:i/>
        </w:rPr>
        <w:t>Moines Independent Community School District</w:t>
      </w:r>
      <w:r>
        <w:t>.</w:t>
      </w:r>
      <w:proofErr w:type="gramEnd"/>
      <w:r>
        <w:t xml:space="preserve">   In </w:t>
      </w:r>
      <w:r w:rsidRPr="003C4013">
        <w:rPr>
          <w:i/>
        </w:rPr>
        <w:t xml:space="preserve">Tinker </w:t>
      </w:r>
      <w:r>
        <w:t>the Supreme Court came to an agreement that “ First amendment rights, applied in light of the special characteristics of the schools environment, are available to teachers and students</w:t>
      </w:r>
      <w:r w:rsidR="006101F6">
        <w:t>…. Indeed it is well established that students do not shed their constitutional right to freedom of speech or expression at the school house gate</w:t>
      </w:r>
      <w:r w:rsidR="00A4533D">
        <w:t>…</w:t>
      </w:r>
      <w:r w:rsidR="006101F6">
        <w:t xml:space="preserve">Nonetheless, school officials retain some authority consistent with fundamental constitutional safeguards prescribed to control and conduct </w:t>
      </w:r>
      <w:r w:rsidR="00A4533D">
        <w:t>of the school.”</w:t>
      </w:r>
      <w:proofErr w:type="gramStart"/>
      <w:r w:rsidR="00A4533D">
        <w:t>[ Tinker</w:t>
      </w:r>
      <w:proofErr w:type="gramEnd"/>
      <w:r w:rsidR="00A4533D">
        <w:t xml:space="preserve"> ruling 3]. In this passage, </w:t>
      </w:r>
      <w:r w:rsidR="00BD605A">
        <w:t>Judge Fortas articulates an important principle that is highly relevant to this case. Free speech can be curtailed in some circumstances to control to conduct of students. It is cl</w:t>
      </w:r>
      <w:r w:rsidR="00CA727B">
        <w:t xml:space="preserve">early stated here, that students </w:t>
      </w:r>
      <w:r w:rsidR="00BD605A">
        <w:t>do not have full rights</w:t>
      </w:r>
      <w:r w:rsidR="00C2271D">
        <w:t xml:space="preserve"> to free speech under the laws. </w:t>
      </w:r>
      <w:r w:rsidR="00D72A1D">
        <w:t xml:space="preserve"> </w:t>
      </w:r>
      <w:r w:rsidR="006101F6">
        <w:t>The most important extraction from the Tinker case that can be applied to the Defoe case is the rule of circumstance. There must be clear evidence that the article of cloth</w:t>
      </w:r>
      <w:r w:rsidR="00A4533D">
        <w:t>ing [confederate flag] has the potential to</w:t>
      </w:r>
      <w:r w:rsidR="006101F6">
        <w:t xml:space="preserve"> cause hostility and disruption amongst the student body.</w:t>
      </w:r>
      <w:r w:rsidR="00A4533D">
        <w:t xml:space="preserve"> The school district</w:t>
      </w:r>
      <w:r w:rsidR="00C037F3">
        <w:t xml:space="preserve"> does not have to prove </w:t>
      </w:r>
      <w:proofErr w:type="gramStart"/>
      <w:r w:rsidR="00C037F3">
        <w:t xml:space="preserve">that </w:t>
      </w:r>
      <w:r w:rsidR="00A4533D">
        <w:t xml:space="preserve"> such</w:t>
      </w:r>
      <w:proofErr w:type="gramEnd"/>
      <w:r w:rsidR="00A4533D">
        <w:t xml:space="preserve"> hostility has occurred, only that it has the potential to occur. </w:t>
      </w:r>
      <w:r w:rsidR="006101F6">
        <w:t xml:space="preserve"> As stated before the circumstances were met with clear empirical evidence.  ACHS and ACCTC were clearly not strangers to racial tension </w:t>
      </w:r>
      <w:r w:rsidR="006101F6">
        <w:lastRenderedPageBreak/>
        <w:t xml:space="preserve">and violence and Defoe’s clear objective was to wear this flag with intended meaning. </w:t>
      </w:r>
    </w:p>
    <w:p w:rsidR="005D1EC3" w:rsidRDefault="00C037F3" w:rsidP="003C4013">
      <w:pPr>
        <w:spacing w:line="480" w:lineRule="auto"/>
        <w:ind w:firstLine="720"/>
      </w:pPr>
      <w:r>
        <w:t>“</w:t>
      </w:r>
      <w:r w:rsidR="00DD2FF4">
        <w:t>The Tinker case also sketches out when banning student fr</w:t>
      </w:r>
      <w:r w:rsidR="002D4385">
        <w:t>ee speech is justified. “The</w:t>
      </w:r>
      <w:r w:rsidR="00DD2FF4">
        <w:t xml:space="preserve"> prese</w:t>
      </w:r>
      <w:r w:rsidR="00824AF4">
        <w:t>nt case, the District Court made no such finding, and out independent examination of the record fails to yield evidence that the school authorities has reason anticipate that the wearing of the armbands would substantially interfere with the work of the school or impinge upon the rights of other students. Even an official memorandum prepared after the suspension that listed the reasons for the ban on wearing the armbands makes no reference to the anticipation of such disruption”</w:t>
      </w:r>
      <w:r w:rsidR="00D72A1D">
        <w:t xml:space="preserve">(Tinker ruling 3). </w:t>
      </w:r>
      <w:r w:rsidR="005D1EC3">
        <w:t xml:space="preserve"> </w:t>
      </w:r>
    </w:p>
    <w:p w:rsidR="006101F6" w:rsidRDefault="005D1EC3" w:rsidP="003C4013">
      <w:pPr>
        <w:spacing w:line="480" w:lineRule="auto"/>
        <w:ind w:firstLine="720"/>
      </w:pPr>
      <w:r>
        <w:tab/>
        <w:t>This statement is crucial in order to understand the limits of free speech within the public school system. Judge Fortas asserts that a school may not ban an article of clothing or symbol simply because it makes some people uncomfortable. Certain articles of clothing might not infringe upon the rights of other students. In the case of the armbands protesting the war, the symbol was worn silently, and while it may have been controversial it did not intrin</w:t>
      </w:r>
      <w:r w:rsidR="001F228B">
        <w:t>sically take away the rights of others. However, Fortas states that if a piece of clothing impinges upon the rights of others, and has a tangi</w:t>
      </w:r>
      <w:r w:rsidR="00C037F3">
        <w:t>ble potential for disruption, the</w:t>
      </w:r>
      <w:r w:rsidR="001F228B">
        <w:t xml:space="preserve">n it could be banned. </w:t>
      </w:r>
      <w:r w:rsidR="00C037F3">
        <w:t xml:space="preserve"> </w:t>
      </w:r>
      <w:r w:rsidR="001F228B">
        <w:t>In t</w:t>
      </w:r>
      <w:r w:rsidR="00C037F3">
        <w:t>he context of the Defoe case, the symbol</w:t>
      </w:r>
      <w:r w:rsidR="001F228B">
        <w:t xml:space="preserve"> was used to intimidate black students who were displaced by Hurricane Katrina. It clearly infringed upon their rights. Moreover, it has the potential to erupt in racial violence that would undermine the school’s ability to create a safe learning environment. Under the </w:t>
      </w:r>
      <w:r w:rsidR="001F228B">
        <w:lastRenderedPageBreak/>
        <w:t xml:space="preserve">standards of the </w:t>
      </w:r>
      <w:r w:rsidR="001F228B" w:rsidRPr="00C037F3">
        <w:rPr>
          <w:i/>
        </w:rPr>
        <w:t>Tinker</w:t>
      </w:r>
      <w:r w:rsidR="001F228B">
        <w:t xml:space="preserve"> </w:t>
      </w:r>
      <w:r w:rsidR="00C037F3">
        <w:t xml:space="preserve">case, the actions of the Plaintiff could reasonable be banned under the school administrations. We understand that ambiguous cases might follow in the future that question the line of what is disruptive and what is not. However, many laws create such ambiguities, and in this context, a symbol of racial violence can be banned under the law. </w:t>
      </w:r>
    </w:p>
    <w:p w:rsidR="00594465" w:rsidRDefault="006101F6" w:rsidP="003C4013">
      <w:pPr>
        <w:spacing w:line="480" w:lineRule="auto"/>
        <w:ind w:firstLine="720"/>
      </w:pPr>
      <w:r>
        <w:tab/>
      </w:r>
      <w:r w:rsidR="00340B7A">
        <w:t xml:space="preserve">The Anderson County School Board defended their position by stating that they are not </w:t>
      </w:r>
      <w:r w:rsidR="009A4320">
        <w:t>singling out</w:t>
      </w:r>
      <w:r w:rsidR="00C037F3">
        <w:t xml:space="preserve"> the Confederate flag, </w:t>
      </w:r>
      <w:r w:rsidR="00340B7A">
        <w:t xml:space="preserve">but since the school system is a hotbed for racial activity they must be aggressive to other symbols that may appear or not have appeared yet. The school board noted that Malcolm X t-shirts are also banned because they may offend the white students. </w:t>
      </w:r>
      <w:r w:rsidR="00CD4017">
        <w:t xml:space="preserve">It </w:t>
      </w:r>
      <w:r w:rsidR="00340B7A">
        <w:t>is clearly a neutral ban and not one sided, in order for the school board to ensure safety and education to the student body the school must uphold their dress code provisions.  In</w:t>
      </w:r>
      <w:r w:rsidR="00340B7A" w:rsidRPr="009A4320">
        <w:rPr>
          <w:i/>
        </w:rPr>
        <w:t xml:space="preserve"> Morse </w:t>
      </w:r>
      <w:r w:rsidR="009A4320" w:rsidRPr="009A4320">
        <w:rPr>
          <w:i/>
        </w:rPr>
        <w:t>V Fredrick</w:t>
      </w:r>
      <w:r w:rsidR="009A4320">
        <w:t xml:space="preserve"> the other decisive case that contributed to the Defoe ruling, The Supreme Court ruled </w:t>
      </w:r>
      <w:proofErr w:type="gramStart"/>
      <w:r w:rsidR="009A4320">
        <w:t>“ The</w:t>
      </w:r>
      <w:proofErr w:type="gramEnd"/>
      <w:r w:rsidR="009A4320">
        <w:t xml:space="preserve"> special nature of the school setting: “ the nature of [ constitutional ] rights is what is appropriate for children in school” and constitutional rights “ are different in public schools than elsewhere; the reasonableness inquiry cannot disregard the schools’ custodial and tutelary responsibility for children</w:t>
      </w:r>
      <w:r w:rsidR="008811A8">
        <w:t xml:space="preserve">.” </w:t>
      </w:r>
      <w:r w:rsidR="008811A8" w:rsidRPr="008811A8">
        <w:rPr>
          <w:i/>
        </w:rPr>
        <w:t>Id</w:t>
      </w:r>
      <w:r w:rsidR="008811A8">
        <w:t>. at 406(quoting Veronica Sch. Dist 47J v. Acton, 515 U.S. 646, 656(1995))</w:t>
      </w:r>
    </w:p>
    <w:p w:rsidR="0031421F" w:rsidRDefault="00594465" w:rsidP="003C4013">
      <w:pPr>
        <w:spacing w:line="480" w:lineRule="auto"/>
        <w:ind w:firstLine="720"/>
      </w:pPr>
      <w:r>
        <w:t xml:space="preserve">In </w:t>
      </w:r>
      <w:r w:rsidRPr="00927935">
        <w:rPr>
          <w:i/>
        </w:rPr>
        <w:t>Morse v Fredrick</w:t>
      </w:r>
      <w:r>
        <w:t xml:space="preserve"> the Supreme Court again ruled in favor of the school </w:t>
      </w:r>
      <w:r w:rsidR="00927935">
        <w:t xml:space="preserve">board. The </w:t>
      </w:r>
      <w:r w:rsidR="00927935" w:rsidRPr="00927935">
        <w:rPr>
          <w:i/>
        </w:rPr>
        <w:t>Morse</w:t>
      </w:r>
      <w:r w:rsidR="00927935">
        <w:t xml:space="preserve"> case was extremely similar to the </w:t>
      </w:r>
      <w:r w:rsidR="00927935" w:rsidRPr="00927935">
        <w:rPr>
          <w:i/>
        </w:rPr>
        <w:t>Defoe</w:t>
      </w:r>
      <w:r w:rsidR="00927935">
        <w:t xml:space="preserve"> case, and granted the rights to the school board to censor the student’s apparel because it promoted drug use. </w:t>
      </w:r>
      <w:r w:rsidR="008811A8">
        <w:t xml:space="preserve"> </w:t>
      </w:r>
      <w:r>
        <w:t xml:space="preserve"> </w:t>
      </w:r>
      <w:r w:rsidR="00927935">
        <w:t xml:space="preserve">The court ruled “deterring drug use by school children is an important- indeed </w:t>
      </w:r>
      <w:r w:rsidR="00927935">
        <w:lastRenderedPageBreak/>
        <w:t>perhaps, compelling interest. “ Id. at 407 The court upheld the schools power to stop the advocacy of drug use within the school confides. If one would replace t</w:t>
      </w:r>
      <w:r w:rsidR="00F106DA">
        <w:t xml:space="preserve">he subject </w:t>
      </w:r>
      <w:proofErr w:type="gramStart"/>
      <w:r w:rsidR="00F106DA">
        <w:t>[ drugs</w:t>
      </w:r>
      <w:proofErr w:type="gramEnd"/>
      <w:r w:rsidR="00F106DA">
        <w:t xml:space="preserve">] with racism </w:t>
      </w:r>
      <w:r w:rsidR="00927935">
        <w:t>it would coincide completely with the case. Racism and drug use may be able to be advocated in the streets but when it comes to the school system, the school board is able to decide what is appropriate for children within their walls.</w:t>
      </w:r>
      <w:r w:rsidR="003E3BCA">
        <w:t xml:space="preserve">  Furthermore, </w:t>
      </w:r>
      <w:r w:rsidR="008A41B9">
        <w:t xml:space="preserve">free speech can be narrowly </w:t>
      </w:r>
      <w:proofErr w:type="gramStart"/>
      <w:r w:rsidR="008A41B9">
        <w:t>tailor</w:t>
      </w:r>
      <w:proofErr w:type="gramEnd"/>
      <w:r w:rsidR="008A41B9">
        <w:t xml:space="preserve"> to serve a substantial government interest (Policy Dep’t of City of Chicago v. Mosley). If the interest of the governmental institutional</w:t>
      </w:r>
      <w:r w:rsidR="00C476E6">
        <w:t xml:space="preserve">, a learning interest that is conducive to a learning environment is the objection. Therefore, drug use and racism can not be promoted, because they undermine this objective. </w:t>
      </w:r>
    </w:p>
    <w:p w:rsidR="00C476E6" w:rsidRDefault="003E3BCA" w:rsidP="003E3BCA">
      <w:pPr>
        <w:spacing w:line="480" w:lineRule="auto"/>
      </w:pPr>
      <w:r>
        <w:t xml:space="preserve">         </w:t>
      </w:r>
      <w:r w:rsidR="008811A8">
        <w:t>By analyzing these two previous cases the Supreme Court upheld the schools right to ban the Confederate flag within their school system. The Supreme Court also added that students do not generally choose to go to public schools as their primary le</w:t>
      </w:r>
      <w:r w:rsidR="008578C7">
        <w:t xml:space="preserve">arning institution and they cannot escape racially directed slogans and symbols anywhere else.  It’s the schools job to create a learning environment clear of racial hostility.  </w:t>
      </w:r>
      <w:proofErr w:type="gramStart"/>
      <w:r w:rsidR="008578C7">
        <w:t>“ The</w:t>
      </w:r>
      <w:proofErr w:type="gramEnd"/>
      <w:r w:rsidR="008578C7">
        <w:t xml:space="preserve"> general rule is that the school administrators can limit speech in a reasonable fashion to further important policies at the heart of public education. “</w:t>
      </w:r>
      <w:proofErr w:type="gramStart"/>
      <w:r w:rsidR="008578C7">
        <w:t xml:space="preserve">[ </w:t>
      </w:r>
      <w:r w:rsidR="008578C7" w:rsidRPr="008578C7">
        <w:rPr>
          <w:i/>
        </w:rPr>
        <w:t>Defoe</w:t>
      </w:r>
      <w:proofErr w:type="gramEnd"/>
      <w:r w:rsidR="008578C7">
        <w:t xml:space="preserve"> ruling, 27] </w:t>
      </w:r>
    </w:p>
    <w:p w:rsidR="00224833" w:rsidRDefault="00C476E6" w:rsidP="003E3BCA">
      <w:pPr>
        <w:spacing w:line="480" w:lineRule="auto"/>
        <w:rPr>
          <w:b/>
        </w:rPr>
      </w:pPr>
      <w:r>
        <w:t xml:space="preserve">                         </w:t>
      </w:r>
      <w:r w:rsidR="00224833">
        <w:t xml:space="preserve">                   </w:t>
      </w:r>
      <w:r w:rsidRPr="00224833">
        <w:rPr>
          <w:b/>
        </w:rPr>
        <w:t xml:space="preserve">Assessment of Counter-Arguments </w:t>
      </w:r>
    </w:p>
    <w:p w:rsidR="00BB1042" w:rsidRDefault="0069751E" w:rsidP="003E3BCA">
      <w:pPr>
        <w:spacing w:line="480" w:lineRule="auto"/>
      </w:pPr>
      <w:r>
        <w:rPr>
          <w:b/>
        </w:rPr>
        <w:t xml:space="preserve">        </w:t>
      </w:r>
      <w:r>
        <w:t xml:space="preserve">Under the legal framework we have sketched out in regards to student free speech in the public school system, we must now assess potential counter-arguments to our claims. One can raise objections due to the ruling of </w:t>
      </w:r>
      <w:proofErr w:type="spellStart"/>
      <w:r>
        <w:t>Zamecnik</w:t>
      </w:r>
      <w:proofErr w:type="spellEnd"/>
      <w:r>
        <w:t xml:space="preserve"> v. </w:t>
      </w:r>
      <w:r>
        <w:lastRenderedPageBreak/>
        <w:t>Indi</w:t>
      </w:r>
      <w:r w:rsidR="00197A67">
        <w:t>an Prairie School District #204. In this case, the court ruled that it was permissible for students to wear a t-shirt that read “Be Happy, not Gay”. How can one explain the disparity of being able to wear such a shirt with not being able to wear an article of clothing t</w:t>
      </w:r>
      <w:r w:rsidR="00BB1042">
        <w:t>hat promotes racism or drug use?</w:t>
      </w:r>
      <w:r w:rsidR="00197A67">
        <w:t xml:space="preserve"> </w:t>
      </w:r>
      <w:r w:rsidR="00072206">
        <w:t xml:space="preserve"> The court ruled that in this ca</w:t>
      </w:r>
      <w:r w:rsidR="00982245">
        <w:t>se, the t-shirt was not overly inflammatory in that it did not intrinsically promote violence or infringe upon the rights of others. The shirt was a play on words, and criticized a political stance. One can draw some comparison between the sh</w:t>
      </w:r>
      <w:r w:rsidR="00BE3A67">
        <w:t xml:space="preserve">irt and the anti-war armband in the Tinker case. Both articles of clothing were intended to critique a </w:t>
      </w:r>
      <w:r w:rsidR="001B18CC">
        <w:t>political view without openly promoting violence.  The Plaintiff’s admit that they could not wear a shirt that said “Gays go to hell</w:t>
      </w:r>
      <w:proofErr w:type="gramStart"/>
      <w:r w:rsidR="001B18CC">
        <w:t>”(</w:t>
      </w:r>
      <w:proofErr w:type="gramEnd"/>
      <w:r w:rsidR="001B18CC">
        <w:t xml:space="preserve">2). This type of distinction is important. One can argue that the Confederate flag is clearly inflammatory and promotes violence, while </w:t>
      </w:r>
      <w:r w:rsidR="006E1C53">
        <w:t>this particular shirt does not.  The court found that it did not give rise to a substantial</w:t>
      </w:r>
      <w:r w:rsidR="00BB1042">
        <w:t xml:space="preserve"> disruption.  The context of particular circumstances matters greatly in determining the validity of a student’s expression.</w:t>
      </w:r>
    </w:p>
    <w:p w:rsidR="00F114CE" w:rsidRDefault="00BB1042" w:rsidP="003E3BCA">
      <w:pPr>
        <w:spacing w:line="480" w:lineRule="auto"/>
      </w:pPr>
      <w:r>
        <w:t xml:space="preserve">          </w:t>
      </w:r>
      <w:r w:rsidR="00132F1E">
        <w:t xml:space="preserve">Lets us now address the criticisms levied by the ACLU brief. The ACLU criticizes the Supreme Court Justices of misreading the cases of </w:t>
      </w:r>
      <w:r w:rsidR="00132F1E" w:rsidRPr="00132F1E">
        <w:rPr>
          <w:i/>
        </w:rPr>
        <w:t>Morse V Fredrick</w:t>
      </w:r>
      <w:r w:rsidR="00132F1E">
        <w:t xml:space="preserve"> and </w:t>
      </w:r>
      <w:r w:rsidR="00132F1E" w:rsidRPr="00132F1E">
        <w:rPr>
          <w:i/>
        </w:rPr>
        <w:t>Tinker V Des Moines</w:t>
      </w:r>
      <w:r w:rsidR="00132F1E">
        <w:t xml:space="preserve">. </w:t>
      </w:r>
      <w:r>
        <w:t xml:space="preserve"> </w:t>
      </w:r>
      <w:r w:rsidR="00132F1E">
        <w:t xml:space="preserve">The ACLU states that the case fails to support the theory </w:t>
      </w:r>
      <w:r w:rsidR="00F86301">
        <w:t xml:space="preserve">of “substantial disruption.” By observing the Defoe case and the circumstances stated above one can clearly see that the Anderson County School District was a powder keg of racial violence and tension. There has been clear evidence that racisms </w:t>
      </w:r>
      <w:proofErr w:type="gramStart"/>
      <w:r w:rsidR="00F86301">
        <w:t>has</w:t>
      </w:r>
      <w:proofErr w:type="gramEnd"/>
      <w:r w:rsidR="00F86301">
        <w:t xml:space="preserve"> disrupted the learning environment within the school system and therefore the school board acted accordingly. </w:t>
      </w:r>
      <w:r w:rsidR="00A63B77">
        <w:t xml:space="preserve"> The ACLU cites that Barr panel and asserts that the ruling in Morse does not apply to the Tinker standard. Yet, in the Barr case, the court </w:t>
      </w:r>
      <w:r w:rsidR="00A63B77">
        <w:lastRenderedPageBreak/>
        <w:t xml:space="preserve">ruled flag satisfied the grounds of substantially disrupted material. </w:t>
      </w:r>
      <w:proofErr w:type="gramStart"/>
      <w:r w:rsidR="00A63B77">
        <w:t>The disconnect</w:t>
      </w:r>
      <w:proofErr w:type="gramEnd"/>
      <w:r w:rsidR="00A63B77">
        <w:t xml:space="preserve"> the ACLU draws between the two cases does not limit the scope of the Tinker ruling. Under the law, disruptive material has the legal right to be banned. </w:t>
      </w:r>
    </w:p>
    <w:p w:rsidR="00F114CE" w:rsidRDefault="00F114CE" w:rsidP="003E3BCA">
      <w:pPr>
        <w:spacing w:line="480" w:lineRule="auto"/>
      </w:pPr>
      <w:r>
        <w:tab/>
      </w:r>
      <w:r>
        <w:tab/>
      </w:r>
      <w:r>
        <w:tab/>
      </w:r>
      <w:r>
        <w:tab/>
      </w:r>
      <w:r w:rsidRPr="00F114CE">
        <w:t xml:space="preserve">Future Consequences </w:t>
      </w:r>
    </w:p>
    <w:p w:rsidR="00293395" w:rsidRDefault="00F114CE" w:rsidP="003E3BCA">
      <w:pPr>
        <w:spacing w:line="480" w:lineRule="auto"/>
      </w:pPr>
      <w:r>
        <w:t xml:space="preserve">   </w:t>
      </w:r>
      <w:r w:rsidR="00D1604B">
        <w:t xml:space="preserve">        We must also </w:t>
      </w:r>
      <w:r w:rsidR="009C7FDA">
        <w:t>assess</w:t>
      </w:r>
      <w:r w:rsidR="00D1604B">
        <w:t xml:space="preserve"> the future consequences of the scope of our augment. If one were to dismiss our assertions, and instead hold that racially inflammatory material does fall under the scope of the first amendment rights of students, then w</w:t>
      </w:r>
      <w:r w:rsidR="00E83B79">
        <w:t xml:space="preserve">e contend that school districts would become a much more hostile place.  The ACLU cites a case that argues that limiting free speech is only justified if it </w:t>
      </w:r>
      <w:proofErr w:type="gramStart"/>
      <w:r w:rsidR="00E83B79">
        <w:t>either promotes</w:t>
      </w:r>
      <w:proofErr w:type="gramEnd"/>
      <w:r w:rsidR="00E83B79">
        <w:t xml:space="preserve"> drug use, is not lewd or vulgar, or is not school sponsored (11). Assessing the negative outcomes of certain laws are important in determine how it should be applied. Under this system, students could wear highly aggressive and violent material that targets ethnicities completely. If a student wore a shirt with a swastika that stated  “kill all Jews”, if he were not acting as a school representative, then it could be seen as legally permissible under this criteria. One can even envision situations where students were violated and harassed directly through their racially heritage. This type of environment could foster racial or religious violence between different groups. Justice Alito in his concurrence for the </w:t>
      </w:r>
      <w:r w:rsidR="00E83B79" w:rsidRPr="009C7FDA">
        <w:rPr>
          <w:i/>
        </w:rPr>
        <w:t>Morse</w:t>
      </w:r>
      <w:r w:rsidR="00E83B79">
        <w:t xml:space="preserve"> </w:t>
      </w:r>
      <w:proofErr w:type="gramStart"/>
      <w:r w:rsidR="00E83B79">
        <w:t>case,</w:t>
      </w:r>
      <w:proofErr w:type="gramEnd"/>
      <w:r w:rsidR="00E83B79">
        <w:t xml:space="preserve"> argued that schools can not simply alter their educational mission to fit whatever political view they desire.  </w:t>
      </w:r>
      <w:r w:rsidR="009B73E7">
        <w:t xml:space="preserve"> For example, a conservative school district could not ban liberal shirts because they have an educational mission that promotes conservative values. However, we would go on to argue that non-violence inside school grounds should </w:t>
      </w:r>
      <w:r w:rsidR="009B73E7">
        <w:lastRenderedPageBreak/>
        <w:t xml:space="preserve">be an educational mission for all schools in America. While schools </w:t>
      </w:r>
      <w:r w:rsidR="009C7FDA">
        <w:t>cannot</w:t>
      </w:r>
      <w:r w:rsidR="009B73E7">
        <w:t xml:space="preserve"> prevent students from holding racist views, they should be able to prevent violence from taking place on school grounds in line with the equal protection of the 14</w:t>
      </w:r>
      <w:r w:rsidR="009B73E7" w:rsidRPr="009B73E7">
        <w:rPr>
          <w:vertAlign w:val="superscript"/>
        </w:rPr>
        <w:t>th</w:t>
      </w:r>
      <w:r w:rsidR="009B73E7">
        <w:t xml:space="preserve"> amendment. </w:t>
      </w:r>
      <w:r w:rsidR="00EF376E">
        <w:t xml:space="preserve"> If this were not the case, then school administrations could have the right to encourage violence against an ethnic </w:t>
      </w:r>
      <w:r w:rsidR="00293395">
        <w:t xml:space="preserve">group. Since under the law schools </w:t>
      </w:r>
      <w:r w:rsidR="00EF376E">
        <w:t xml:space="preserve">clearly do not </w:t>
      </w:r>
      <w:r w:rsidR="00293395">
        <w:t>have the right to do this, why can’t the non-allowance of racial violence be under the rights of school districts?</w:t>
      </w:r>
    </w:p>
    <w:p w:rsidR="009C7FDA" w:rsidRDefault="00293395" w:rsidP="003E3BCA">
      <w:pPr>
        <w:spacing w:line="480" w:lineRule="auto"/>
      </w:pPr>
      <w:r>
        <w:t xml:space="preserve">            </w:t>
      </w:r>
      <w:r w:rsidR="009C7FDA">
        <w:tab/>
      </w:r>
      <w:r w:rsidR="009C7FDA">
        <w:tab/>
      </w:r>
      <w:r w:rsidR="009C7FDA">
        <w:tab/>
      </w:r>
      <w:r w:rsidR="009C7FDA">
        <w:tab/>
        <w:t xml:space="preserve">Conclusion </w:t>
      </w:r>
    </w:p>
    <w:p w:rsidR="00CD4017" w:rsidRPr="00F114CE" w:rsidRDefault="009C7FDA" w:rsidP="009C7FDA">
      <w:pPr>
        <w:spacing w:line="480" w:lineRule="auto"/>
        <w:ind w:firstLine="720"/>
      </w:pPr>
      <w:r>
        <w:t>In conclusion we affirm the judgment made by the Supreme Court for numerous reasons. The Morse rulings and the Tinker rulings give more then enough legal reasoning to ban the shirt in the Anderson County School District. There was a multitude amount of precedents cases that are in line with this ruling.  Students do not have full righ</w:t>
      </w:r>
      <w:r w:rsidR="004A33A2">
        <w:t>ts within the school confines; i</w:t>
      </w:r>
      <w:r>
        <w:t xml:space="preserve">t is the schools job to educate and what they feel clashes with their mission of higher learning may be appealed by the board. </w:t>
      </w:r>
      <w:r w:rsidR="004A33A2">
        <w:t xml:space="preserve">In the case of Defoe he was in direct violation of the school dress code and wore it with the distinct racially driven message. The school does not have complete authority to suffocate </w:t>
      </w:r>
      <w:proofErr w:type="gramStart"/>
      <w:r w:rsidR="004A33A2">
        <w:t>pupils</w:t>
      </w:r>
      <w:proofErr w:type="gramEnd"/>
      <w:r w:rsidR="004A33A2">
        <w:t xml:space="preserve"> rights, they need clear reasoning in order to suspend their privileges. As stated earlier the ACHS and ACCTC was an area of racial disruption and a shirt like this would not only disrupt the learning environment but may result in violence. There was clear tangible evidence that aligned with the </w:t>
      </w:r>
      <w:r w:rsidR="004A33A2" w:rsidRPr="004A33A2">
        <w:rPr>
          <w:i/>
        </w:rPr>
        <w:t>Tinker</w:t>
      </w:r>
      <w:r w:rsidR="004A33A2">
        <w:t xml:space="preserve"> ruling to further support the schools ban on the Confederate flag. </w:t>
      </w:r>
    </w:p>
    <w:p w:rsidR="00340B7A" w:rsidRDefault="00340B7A" w:rsidP="003C4013">
      <w:pPr>
        <w:spacing w:line="480" w:lineRule="auto"/>
        <w:ind w:firstLine="720"/>
      </w:pPr>
    </w:p>
    <w:p w:rsidR="00CF673B" w:rsidRPr="003C4013" w:rsidRDefault="00CD4017" w:rsidP="003C4013">
      <w:pPr>
        <w:spacing w:line="480" w:lineRule="auto"/>
        <w:ind w:firstLine="720"/>
      </w:pPr>
      <w:r>
        <w:lastRenderedPageBreak/>
        <w:tab/>
      </w:r>
    </w:p>
    <w:p w:rsidR="00CF673B" w:rsidRPr="00CF673B" w:rsidRDefault="00CF673B" w:rsidP="00CF673B"/>
    <w:p w:rsidR="006A44B3" w:rsidRPr="00CF673B" w:rsidRDefault="00CF673B" w:rsidP="00CF673B">
      <w:pPr>
        <w:tabs>
          <w:tab w:val="left" w:pos="3460"/>
        </w:tabs>
      </w:pPr>
      <w:r>
        <w:tab/>
      </w:r>
    </w:p>
    <w:sectPr w:rsidR="006A44B3" w:rsidRPr="00CF673B" w:rsidSect="006A44B3">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BE18AC"/>
    <w:rsid w:val="00060E13"/>
    <w:rsid w:val="00072206"/>
    <w:rsid w:val="000C5C5A"/>
    <w:rsid w:val="00132F1E"/>
    <w:rsid w:val="00157AD5"/>
    <w:rsid w:val="00197A67"/>
    <w:rsid w:val="001B18CC"/>
    <w:rsid w:val="001F228B"/>
    <w:rsid w:val="00224833"/>
    <w:rsid w:val="002675AA"/>
    <w:rsid w:val="00293395"/>
    <w:rsid w:val="002A4CF4"/>
    <w:rsid w:val="002D230B"/>
    <w:rsid w:val="002D4385"/>
    <w:rsid w:val="002D6BD7"/>
    <w:rsid w:val="0031421F"/>
    <w:rsid w:val="00340B7A"/>
    <w:rsid w:val="003C4013"/>
    <w:rsid w:val="003E3BCA"/>
    <w:rsid w:val="004A33A2"/>
    <w:rsid w:val="00504701"/>
    <w:rsid w:val="00594465"/>
    <w:rsid w:val="005D1BCA"/>
    <w:rsid w:val="005D1EC3"/>
    <w:rsid w:val="005F3AB5"/>
    <w:rsid w:val="006101F6"/>
    <w:rsid w:val="00630237"/>
    <w:rsid w:val="0069751E"/>
    <w:rsid w:val="006A44B3"/>
    <w:rsid w:val="006A57C6"/>
    <w:rsid w:val="006E1C53"/>
    <w:rsid w:val="00824AF4"/>
    <w:rsid w:val="008578C7"/>
    <w:rsid w:val="008811A8"/>
    <w:rsid w:val="008A41B9"/>
    <w:rsid w:val="008B4423"/>
    <w:rsid w:val="00927935"/>
    <w:rsid w:val="00967706"/>
    <w:rsid w:val="00982245"/>
    <w:rsid w:val="009A4320"/>
    <w:rsid w:val="009B73E7"/>
    <w:rsid w:val="009C7FDA"/>
    <w:rsid w:val="009F037C"/>
    <w:rsid w:val="009F408E"/>
    <w:rsid w:val="00A44631"/>
    <w:rsid w:val="00A4533D"/>
    <w:rsid w:val="00A63B77"/>
    <w:rsid w:val="00AB36BE"/>
    <w:rsid w:val="00B16B9F"/>
    <w:rsid w:val="00BB1042"/>
    <w:rsid w:val="00BD605A"/>
    <w:rsid w:val="00BD6143"/>
    <w:rsid w:val="00BE18AC"/>
    <w:rsid w:val="00BE3A67"/>
    <w:rsid w:val="00C037F3"/>
    <w:rsid w:val="00C2271D"/>
    <w:rsid w:val="00C476E6"/>
    <w:rsid w:val="00C9394F"/>
    <w:rsid w:val="00CA727B"/>
    <w:rsid w:val="00CD15B7"/>
    <w:rsid w:val="00CD4017"/>
    <w:rsid w:val="00CF673B"/>
    <w:rsid w:val="00D1604B"/>
    <w:rsid w:val="00D253D8"/>
    <w:rsid w:val="00D72A1D"/>
    <w:rsid w:val="00D97321"/>
    <w:rsid w:val="00DB387F"/>
    <w:rsid w:val="00DC5BFE"/>
    <w:rsid w:val="00DD2FF4"/>
    <w:rsid w:val="00E21C2D"/>
    <w:rsid w:val="00E42B7C"/>
    <w:rsid w:val="00E72FBB"/>
    <w:rsid w:val="00E83B79"/>
    <w:rsid w:val="00EA2DFF"/>
    <w:rsid w:val="00EB09D0"/>
    <w:rsid w:val="00EF376E"/>
    <w:rsid w:val="00F106DA"/>
    <w:rsid w:val="00F114CE"/>
    <w:rsid w:val="00F42F06"/>
    <w:rsid w:val="00F86301"/>
    <w:rsid w:val="00FD17B0"/>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42B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2575</Words>
  <Characters>14682</Characters>
  <Application>Microsoft Office Word</Application>
  <DocSecurity>0</DocSecurity>
  <Lines>122</Lines>
  <Paragraphs>34</Paragraphs>
  <ScaleCrop>false</ScaleCrop>
  <Company/>
  <LinksUpToDate>false</LinksUpToDate>
  <CharactersWithSpaces>17223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Vellios</dc:creator>
  <cp:lastModifiedBy>KC</cp:lastModifiedBy>
  <cp:revision>2</cp:revision>
  <dcterms:created xsi:type="dcterms:W3CDTF">2011-05-03T15:14:00Z</dcterms:created>
  <dcterms:modified xsi:type="dcterms:W3CDTF">2011-05-03T15:14:00Z</dcterms:modified>
</cp:coreProperties>
</file>